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3DC05" w14:textId="27519746" w:rsidR="00AE149B" w:rsidRPr="00AE149B" w:rsidRDefault="00AE149B" w:rsidP="00343575">
      <w:pPr>
        <w:spacing w:after="240" w:line="240" w:lineRule="auto"/>
        <w:rPr>
          <w:rFonts w:ascii="Garamond" w:hAnsi="Garamond"/>
          <w:sz w:val="64"/>
          <w:szCs w:val="64"/>
        </w:rPr>
      </w:pPr>
      <w:bookmarkStart w:id="0" w:name="_GoBack"/>
      <w:bookmarkEnd w:id="0"/>
      <w:r w:rsidRPr="00AE149B">
        <w:rPr>
          <w:rFonts w:ascii="Garamond" w:hAnsi="Garamond"/>
          <w:sz w:val="64"/>
          <w:szCs w:val="64"/>
        </w:rPr>
        <w:t>Sample task force planning guide</w:t>
      </w:r>
    </w:p>
    <w:p w14:paraId="059F5ACC" w14:textId="3DA6D987" w:rsidR="00472B78" w:rsidRPr="00AE149B" w:rsidRDefault="00175C6F" w:rsidP="00343575">
      <w:pPr>
        <w:spacing w:after="240" w:line="240" w:lineRule="auto"/>
        <w:rPr>
          <w:rFonts w:ascii="Garamond" w:hAnsi="Garamond"/>
          <w:i/>
          <w:iCs/>
          <w:sz w:val="40"/>
          <w:szCs w:val="40"/>
        </w:rPr>
      </w:pPr>
      <w:r w:rsidRPr="00AE149B">
        <w:rPr>
          <w:rFonts w:ascii="Garamond" w:hAnsi="Garamond"/>
          <w:i/>
          <w:iCs/>
          <w:sz w:val="40"/>
          <w:szCs w:val="40"/>
        </w:rPr>
        <w:t xml:space="preserve">Return to work </w:t>
      </w:r>
      <w:r w:rsidR="00B15F92" w:rsidRPr="00AE149B">
        <w:rPr>
          <w:rFonts w:ascii="Garamond" w:hAnsi="Garamond"/>
          <w:i/>
          <w:iCs/>
          <w:sz w:val="40"/>
          <w:szCs w:val="40"/>
        </w:rPr>
        <w:t xml:space="preserve">site </w:t>
      </w:r>
      <w:r w:rsidR="00AE149B" w:rsidRPr="00AE149B">
        <w:rPr>
          <w:rFonts w:ascii="Garamond" w:hAnsi="Garamond"/>
          <w:i/>
          <w:iCs/>
          <w:sz w:val="40"/>
          <w:szCs w:val="40"/>
        </w:rPr>
        <w:t>team</w:t>
      </w:r>
    </w:p>
    <w:p w14:paraId="2CB8E1BE" w14:textId="768D6524" w:rsidR="00AE149B" w:rsidRDefault="00AE149B" w:rsidP="00AE149B">
      <w:pPr>
        <w:pStyle w:val="BodyTextPrintBody"/>
        <w:rPr>
          <w:rFonts w:ascii="Segoe UI" w:hAnsi="Segoe UI" w:cs="Segoe UI"/>
        </w:rPr>
      </w:pPr>
      <w:r w:rsidRPr="00AE149B">
        <w:rPr>
          <w:rFonts w:ascii="Segoe UI" w:hAnsi="Segoe UI" w:cs="Segoe UI"/>
        </w:rPr>
        <w:t>Assign roles and responsibilities for all aspects of reopening the worksite.</w:t>
      </w:r>
    </w:p>
    <w:tbl>
      <w:tblPr>
        <w:tblW w:w="9504" w:type="dxa"/>
        <w:tblInd w:w="-8" w:type="dxa"/>
        <w:tblBorders>
          <w:bottom w:val="single" w:sz="4" w:space="0" w:color="A2AAAD" w:themeColor="background2"/>
          <w:insideH w:val="single" w:sz="4" w:space="0" w:color="A2AAAD" w:themeColor="background2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3168"/>
        <w:gridCol w:w="3168"/>
      </w:tblGrid>
      <w:tr w:rsidR="00AE149B" w:rsidRPr="00AE149B" w14:paraId="1E00AC3C" w14:textId="77777777" w:rsidTr="00AE149B">
        <w:trPr>
          <w:trHeight w:val="60"/>
          <w:tblHeader/>
        </w:trPr>
        <w:tc>
          <w:tcPr>
            <w:tcW w:w="3168" w:type="dxa"/>
            <w:shd w:val="clear" w:color="auto" w:fill="000000" w:themeFill="text1"/>
            <w:tcMar>
              <w:top w:w="180" w:type="dxa"/>
              <w:left w:w="90" w:type="dxa"/>
              <w:bottom w:w="90" w:type="dxa"/>
              <w:right w:w="90" w:type="dxa"/>
            </w:tcMar>
            <w:vAlign w:val="bottom"/>
          </w:tcPr>
          <w:p w14:paraId="54015B02" w14:textId="77777777" w:rsidR="00AE149B" w:rsidRPr="00AE149B" w:rsidRDefault="00AE149B" w:rsidP="00AE149B">
            <w:pPr>
              <w:pStyle w:val="TableHeaderTables"/>
              <w:spacing w:after="0" w:line="240" w:lineRule="auto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AE149B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Focus Area</w:t>
            </w:r>
          </w:p>
        </w:tc>
        <w:tc>
          <w:tcPr>
            <w:tcW w:w="3168" w:type="dxa"/>
            <w:shd w:val="clear" w:color="auto" w:fill="000000" w:themeFill="text1"/>
            <w:tcMar>
              <w:top w:w="180" w:type="dxa"/>
              <w:left w:w="90" w:type="dxa"/>
              <w:bottom w:w="90" w:type="dxa"/>
              <w:right w:w="90" w:type="dxa"/>
            </w:tcMar>
            <w:vAlign w:val="bottom"/>
          </w:tcPr>
          <w:p w14:paraId="530D2F0C" w14:textId="77777777" w:rsidR="00AE149B" w:rsidRPr="00AE149B" w:rsidRDefault="00AE149B" w:rsidP="00AE149B">
            <w:pPr>
              <w:pStyle w:val="TableHeaderCenterTables"/>
              <w:spacing w:after="0" w:line="240" w:lineRule="auto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AE149B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Location</w:t>
            </w:r>
          </w:p>
        </w:tc>
        <w:tc>
          <w:tcPr>
            <w:tcW w:w="3168" w:type="dxa"/>
            <w:shd w:val="clear" w:color="auto" w:fill="000000" w:themeFill="text1"/>
            <w:tcMar>
              <w:top w:w="180" w:type="dxa"/>
              <w:left w:w="90" w:type="dxa"/>
              <w:bottom w:w="90" w:type="dxa"/>
              <w:right w:w="90" w:type="dxa"/>
            </w:tcMar>
            <w:vAlign w:val="bottom"/>
          </w:tcPr>
          <w:p w14:paraId="3BD2B899" w14:textId="77777777" w:rsidR="00AE149B" w:rsidRPr="00AE149B" w:rsidRDefault="00AE149B" w:rsidP="00AE149B">
            <w:pPr>
              <w:pStyle w:val="TableHeaderCenterTables"/>
              <w:spacing w:after="0" w:line="240" w:lineRule="auto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AE149B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Responsible Party</w:t>
            </w:r>
          </w:p>
        </w:tc>
      </w:tr>
      <w:tr w:rsidR="00AE149B" w:rsidRPr="00AE149B" w14:paraId="0FEAC5F9" w14:textId="77777777" w:rsidTr="00AE149B">
        <w:trPr>
          <w:trHeight w:val="450"/>
        </w:trPr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C4DCB" w14:textId="77777777" w:rsidR="00AE149B" w:rsidRPr="00AE149B" w:rsidRDefault="00AE149B" w:rsidP="00AE149B">
            <w:pPr>
              <w:pStyle w:val="TableBodyLeft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Style w:val="BoldTextTreatments"/>
                <w:rFonts w:ascii="Segoe UI" w:hAnsi="Segoe UI" w:cs="Segoe UI"/>
                <w:sz w:val="18"/>
                <w:szCs w:val="18"/>
              </w:rPr>
              <w:t>Corporate policies and procedures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12FFA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Corporate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A4B63" w14:textId="77777777" w:rsidR="00AE149B" w:rsidRPr="00AE149B" w:rsidRDefault="00AE149B" w:rsidP="00AE149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AE149B" w:rsidRPr="00AE149B" w14:paraId="40883337" w14:textId="77777777" w:rsidTr="00AE149B">
        <w:trPr>
          <w:trHeight w:val="450"/>
        </w:trPr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8CFE" w14:textId="77777777" w:rsidR="00AE149B" w:rsidRPr="00AE149B" w:rsidRDefault="00AE149B" w:rsidP="00AE149B">
            <w:pPr>
              <w:pStyle w:val="TableBodyLeft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Style w:val="BoldTextTreatments"/>
                <w:rFonts w:ascii="Segoe UI" w:hAnsi="Segoe UI" w:cs="Segoe UI"/>
                <w:sz w:val="18"/>
                <w:szCs w:val="18"/>
              </w:rPr>
              <w:t>Federal, state and local guidance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B435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Corporate oversight</w:t>
            </w:r>
          </w:p>
          <w:p w14:paraId="26A8171E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A</w:t>
            </w:r>
          </w:p>
          <w:p w14:paraId="198BA6C7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B</w:t>
            </w:r>
          </w:p>
          <w:p w14:paraId="1D89E1B5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C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A62F" w14:textId="77777777" w:rsidR="00AE149B" w:rsidRPr="00AE149B" w:rsidRDefault="00AE149B" w:rsidP="00AE149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AE149B" w:rsidRPr="00AE149B" w14:paraId="365A8E0E" w14:textId="77777777" w:rsidTr="00AE149B">
        <w:trPr>
          <w:trHeight w:val="450"/>
        </w:trPr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18C2A" w14:textId="77777777" w:rsidR="00AE149B" w:rsidRPr="00AE149B" w:rsidRDefault="00AE149B" w:rsidP="00AE149B">
            <w:pPr>
              <w:pStyle w:val="TableBodyLeft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Style w:val="BoldTextTreatments"/>
                <w:rFonts w:ascii="Segoe UI" w:hAnsi="Segoe UI" w:cs="Segoe UI"/>
                <w:sz w:val="18"/>
                <w:szCs w:val="18"/>
              </w:rPr>
              <w:t>Decision and date to reopen (by location, by job type)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F029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Corporate oversight</w:t>
            </w:r>
          </w:p>
          <w:p w14:paraId="7CAC4AFA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A</w:t>
            </w:r>
          </w:p>
          <w:p w14:paraId="78C56336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B</w:t>
            </w:r>
          </w:p>
          <w:p w14:paraId="477BFB57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C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601A8" w14:textId="77777777" w:rsidR="00AE149B" w:rsidRPr="00AE149B" w:rsidRDefault="00AE149B" w:rsidP="00AE149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AE149B" w:rsidRPr="00AE149B" w14:paraId="644EFBB7" w14:textId="77777777" w:rsidTr="00AE149B">
        <w:trPr>
          <w:trHeight w:val="450"/>
        </w:trPr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8B06" w14:textId="77777777" w:rsidR="00AE149B" w:rsidRPr="00AE149B" w:rsidRDefault="00AE149B" w:rsidP="00AE149B">
            <w:pPr>
              <w:pStyle w:val="TableBodyLeft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Style w:val="BoldTextTreatments"/>
                <w:rFonts w:ascii="Segoe UI" w:hAnsi="Segoe UI" w:cs="Segoe UI"/>
                <w:sz w:val="18"/>
                <w:szCs w:val="18"/>
              </w:rPr>
              <w:t>Data collection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3A27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Corporate – collects all</w:t>
            </w:r>
          </w:p>
          <w:p w14:paraId="66259CE4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A</w:t>
            </w:r>
          </w:p>
          <w:p w14:paraId="4C00D5E8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B</w:t>
            </w:r>
          </w:p>
          <w:p w14:paraId="571B0184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C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615CC" w14:textId="77777777" w:rsidR="00AE149B" w:rsidRPr="00AE149B" w:rsidRDefault="00AE149B" w:rsidP="00AE149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AE149B" w:rsidRPr="00AE149B" w14:paraId="6DD5DE06" w14:textId="77777777" w:rsidTr="00AE149B">
        <w:trPr>
          <w:trHeight w:val="450"/>
        </w:trPr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75B2" w14:textId="77777777" w:rsidR="00AE149B" w:rsidRPr="00AE149B" w:rsidRDefault="00AE149B" w:rsidP="00AE149B">
            <w:pPr>
              <w:pStyle w:val="TableBodyLeft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Style w:val="BoldTextTreatments"/>
                <w:rFonts w:ascii="Segoe UI" w:hAnsi="Segoe UI" w:cs="Segoe UI"/>
                <w:sz w:val="18"/>
                <w:szCs w:val="18"/>
              </w:rPr>
              <w:t>Employee communications and distribution plan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FBD0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Corporate development</w:t>
            </w:r>
          </w:p>
          <w:p w14:paraId="278F45B6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A</w:t>
            </w:r>
          </w:p>
          <w:p w14:paraId="3E722737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B</w:t>
            </w:r>
          </w:p>
          <w:p w14:paraId="3C57497D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C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1873" w14:textId="77777777" w:rsidR="00AE149B" w:rsidRPr="00AE149B" w:rsidRDefault="00AE149B" w:rsidP="00AE149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AE149B" w:rsidRPr="00AE149B" w14:paraId="68E67ED1" w14:textId="77777777" w:rsidTr="00AE149B">
        <w:trPr>
          <w:trHeight w:val="450"/>
        </w:trPr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37BE6" w14:textId="77777777" w:rsidR="00AE149B" w:rsidRPr="00AE149B" w:rsidRDefault="00AE149B" w:rsidP="00AE149B">
            <w:pPr>
              <w:pStyle w:val="TableBodyLeft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Style w:val="BoldTextTreatments"/>
                <w:rFonts w:ascii="Segoe UI" w:hAnsi="Segoe UI" w:cs="Segoe UI"/>
                <w:sz w:val="18"/>
                <w:szCs w:val="18"/>
              </w:rPr>
              <w:t>Facility preparation and implementation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F9CD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Corporate oversight</w:t>
            </w:r>
          </w:p>
          <w:p w14:paraId="140FFFBF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A</w:t>
            </w:r>
          </w:p>
          <w:p w14:paraId="44D306CC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B</w:t>
            </w:r>
          </w:p>
          <w:p w14:paraId="6EB893BA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C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83BAF" w14:textId="77777777" w:rsidR="00AE149B" w:rsidRPr="00AE149B" w:rsidRDefault="00AE149B" w:rsidP="00AE149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AE149B" w:rsidRPr="00AE149B" w14:paraId="39C80129" w14:textId="77777777" w:rsidTr="00AE149B">
        <w:trPr>
          <w:trHeight w:val="450"/>
        </w:trPr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BF463" w14:textId="77777777" w:rsidR="00AE149B" w:rsidRPr="00AE149B" w:rsidRDefault="00AE149B" w:rsidP="00AE149B">
            <w:pPr>
              <w:pStyle w:val="TableBodyLeft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Style w:val="BoldTextTreatments"/>
                <w:rFonts w:ascii="Segoe UI" w:hAnsi="Segoe UI" w:cs="Segoe UI"/>
                <w:sz w:val="18"/>
                <w:szCs w:val="18"/>
              </w:rPr>
              <w:t>Cleaning/disinfecting protocols and training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595A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Corporate oversight</w:t>
            </w:r>
          </w:p>
          <w:p w14:paraId="4F9F8E03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A</w:t>
            </w:r>
          </w:p>
          <w:p w14:paraId="3717EB66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B</w:t>
            </w:r>
          </w:p>
          <w:p w14:paraId="2BAE6785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C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2D62" w14:textId="77777777" w:rsidR="00AE149B" w:rsidRPr="00AE149B" w:rsidRDefault="00AE149B" w:rsidP="00AE149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AE149B" w:rsidRPr="00AE149B" w14:paraId="74D8913D" w14:textId="77777777" w:rsidTr="00AE149B">
        <w:trPr>
          <w:trHeight w:val="450"/>
        </w:trPr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165B3" w14:textId="77777777" w:rsidR="00AE149B" w:rsidRPr="00AE149B" w:rsidRDefault="00AE149B" w:rsidP="00AE149B">
            <w:pPr>
              <w:pStyle w:val="TableBodyLeft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Style w:val="BoldTextTreatments"/>
                <w:rFonts w:ascii="Segoe UI" w:hAnsi="Segoe UI" w:cs="Segoe UI"/>
                <w:sz w:val="18"/>
                <w:szCs w:val="18"/>
              </w:rPr>
              <w:t>Procurement of supplies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5BC6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Corporate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62F1" w14:textId="77777777" w:rsidR="00AE149B" w:rsidRPr="00AE149B" w:rsidRDefault="00AE149B" w:rsidP="00AE149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AE149B" w:rsidRPr="00AE149B" w14:paraId="64729CC3" w14:textId="77777777" w:rsidTr="00AE149B">
        <w:trPr>
          <w:trHeight w:val="450"/>
        </w:trPr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8BB42" w14:textId="77777777" w:rsidR="00AE149B" w:rsidRPr="00AE149B" w:rsidRDefault="00AE149B" w:rsidP="00AE149B">
            <w:pPr>
              <w:pStyle w:val="TableBodyLeft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Style w:val="BoldTextTreatments"/>
                <w:rFonts w:ascii="Segoe UI" w:hAnsi="Segoe UI" w:cs="Segoe UI"/>
                <w:sz w:val="18"/>
                <w:szCs w:val="18"/>
              </w:rPr>
              <w:t>Prevention protocols and implementation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B49D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Corporate guidance</w:t>
            </w:r>
          </w:p>
          <w:p w14:paraId="4ED19226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At</w:t>
            </w:r>
          </w:p>
          <w:p w14:paraId="58E08E99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B</w:t>
            </w:r>
          </w:p>
          <w:p w14:paraId="39CB78C5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C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FAB4" w14:textId="77777777" w:rsidR="00AE149B" w:rsidRPr="00AE149B" w:rsidRDefault="00AE149B" w:rsidP="00AE149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AE149B" w:rsidRPr="00AE149B" w14:paraId="66E99BEF" w14:textId="77777777" w:rsidTr="00AE149B">
        <w:trPr>
          <w:trHeight w:val="450"/>
        </w:trPr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4C8B9" w14:textId="77777777" w:rsidR="00AE149B" w:rsidRPr="00AE149B" w:rsidRDefault="00AE149B" w:rsidP="00AE149B">
            <w:pPr>
              <w:pStyle w:val="TableBodyLeft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Style w:val="BoldTextTreatments"/>
                <w:rFonts w:ascii="Segoe UI" w:hAnsi="Segoe UI" w:cs="Segoe UI"/>
                <w:sz w:val="18"/>
                <w:szCs w:val="18"/>
              </w:rPr>
              <w:t>Preparation for sick person at work site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198E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Corporate guidance</w:t>
            </w:r>
          </w:p>
          <w:p w14:paraId="5C7226D7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A</w:t>
            </w:r>
          </w:p>
          <w:p w14:paraId="2248E02C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B</w:t>
            </w:r>
          </w:p>
          <w:p w14:paraId="60CCB832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AE149B">
              <w:rPr>
                <w:rFonts w:ascii="Segoe UI" w:hAnsi="Segoe UI" w:cs="Segoe UI"/>
                <w:sz w:val="18"/>
                <w:szCs w:val="18"/>
              </w:rPr>
              <w:t>Location C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498E" w14:textId="77777777" w:rsidR="00AE149B" w:rsidRPr="00AE149B" w:rsidRDefault="00AE149B" w:rsidP="00AE149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AE149B" w:rsidRPr="00AE149B" w14:paraId="41DD600F" w14:textId="77777777" w:rsidTr="00AE149B">
        <w:trPr>
          <w:trHeight w:val="450"/>
        </w:trPr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95B0F" w14:textId="031C7A53" w:rsidR="00AE149B" w:rsidRPr="00AE149B" w:rsidRDefault="00AE149B" w:rsidP="00AE149B">
            <w:pPr>
              <w:pStyle w:val="TableBodyLeftTables"/>
              <w:spacing w:after="0" w:line="240" w:lineRule="auto"/>
              <w:rPr>
                <w:rStyle w:val="BoldTextTreatments"/>
                <w:rFonts w:ascii="Segoe UI" w:hAnsi="Segoe UI" w:cs="Segoe UI"/>
                <w:sz w:val="18"/>
                <w:szCs w:val="18"/>
              </w:rPr>
            </w:pPr>
            <w:r>
              <w:rPr>
                <w:rStyle w:val="BoldTextTreatments"/>
                <w:rFonts w:ascii="Segoe UI" w:hAnsi="Segoe UI" w:cs="Segoe UI"/>
                <w:sz w:val="18"/>
                <w:szCs w:val="18"/>
              </w:rPr>
              <w:lastRenderedPageBreak/>
              <w:t>Additional</w:t>
            </w: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73540" w14:textId="77777777" w:rsidR="00AE149B" w:rsidRPr="00AE149B" w:rsidRDefault="00AE149B" w:rsidP="00AE149B">
            <w:pPr>
              <w:pStyle w:val="TableBodyCenterTables"/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16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2BA2E" w14:textId="77777777" w:rsidR="00AE149B" w:rsidRPr="00AE149B" w:rsidRDefault="00AE149B" w:rsidP="00AE149B">
            <w:pPr>
              <w:pStyle w:val="NoParagraphStyle"/>
              <w:spacing w:line="240" w:lineRule="auto"/>
              <w:textAlignment w:val="auto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</w:tbl>
    <w:p w14:paraId="7D44F543" w14:textId="77777777" w:rsidR="008025A2" w:rsidRDefault="008025A2" w:rsidP="00343575">
      <w:pPr>
        <w:spacing w:after="120" w:line="240" w:lineRule="auto"/>
      </w:pPr>
    </w:p>
    <w:sectPr w:rsidR="008025A2" w:rsidSect="00302AF4">
      <w:headerReference w:type="default" r:id="rId7"/>
      <w:footerReference w:type="default" r:id="rId8"/>
      <w:headerReference w:type="first" r:id="rId9"/>
      <w:pgSz w:w="12240" w:h="15840"/>
      <w:pgMar w:top="1152" w:right="144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F7CB6" w14:textId="77777777" w:rsidR="006D4DC6" w:rsidRDefault="006D4DC6" w:rsidP="00D80E30">
      <w:pPr>
        <w:spacing w:after="0" w:line="240" w:lineRule="auto"/>
      </w:pPr>
      <w:r>
        <w:separator/>
      </w:r>
    </w:p>
  </w:endnote>
  <w:endnote w:type="continuationSeparator" w:id="0">
    <w:p w14:paraId="5B8DEA77" w14:textId="77777777" w:rsidR="006D4DC6" w:rsidRDefault="006D4DC6" w:rsidP="00D8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 Light">
    <w:panose1 w:val="00000400000000000000"/>
    <w:charset w:val="00"/>
    <w:family w:val="auto"/>
    <w:pitch w:val="variable"/>
    <w:sig w:usb0="21000007" w:usb1="00000001" w:usb2="00000000" w:usb3="00000000" w:csb0="00010193" w:csb1="00000000"/>
  </w:font>
  <w:font w:name="Sarabun Medium">
    <w:panose1 w:val="00000600000000000000"/>
    <w:charset w:val="00"/>
    <w:family w:val="auto"/>
    <w:pitch w:val="variable"/>
    <w:sig w:usb0="21000007" w:usb1="00000001" w:usb2="00000000" w:usb3="00000000" w:csb0="00010193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C544" w14:textId="77777777" w:rsidR="00302AF4" w:rsidRPr="00302AF4" w:rsidRDefault="00302AF4">
    <w:pPr>
      <w:pStyle w:val="Footer"/>
      <w:jc w:val="center"/>
      <w:rPr>
        <w:rFonts w:ascii="Segoe UI" w:hAnsi="Segoe UI" w:cs="Segoe UI"/>
        <w:sz w:val="16"/>
        <w:szCs w:val="16"/>
      </w:rPr>
    </w:pPr>
  </w:p>
  <w:sdt>
    <w:sdtPr>
      <w:rPr>
        <w:rFonts w:ascii="Segoe UI" w:hAnsi="Segoe UI" w:cs="Segoe UI"/>
        <w:sz w:val="16"/>
        <w:szCs w:val="16"/>
      </w:rPr>
      <w:id w:val="942037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D8112" w14:textId="06AE1957" w:rsidR="00302AF4" w:rsidRPr="00302AF4" w:rsidRDefault="00302AF4">
        <w:pPr>
          <w:pStyle w:val="Footer"/>
          <w:jc w:val="center"/>
          <w:rPr>
            <w:rFonts w:ascii="Segoe UI" w:hAnsi="Segoe UI" w:cs="Segoe UI"/>
            <w:sz w:val="16"/>
            <w:szCs w:val="16"/>
          </w:rPr>
        </w:pPr>
        <w:r w:rsidRPr="00302AF4">
          <w:rPr>
            <w:rFonts w:ascii="Segoe UI" w:hAnsi="Segoe UI" w:cs="Segoe UI"/>
            <w:sz w:val="16"/>
            <w:szCs w:val="16"/>
          </w:rPr>
          <w:fldChar w:fldCharType="begin"/>
        </w:r>
        <w:r w:rsidRPr="00302AF4">
          <w:rPr>
            <w:rFonts w:ascii="Segoe UI" w:hAnsi="Segoe UI" w:cs="Segoe UI"/>
            <w:sz w:val="16"/>
            <w:szCs w:val="16"/>
          </w:rPr>
          <w:instrText xml:space="preserve"> PAGE   \* MERGEFORMAT </w:instrText>
        </w:r>
        <w:r w:rsidRPr="00302AF4">
          <w:rPr>
            <w:rFonts w:ascii="Segoe UI" w:hAnsi="Segoe UI" w:cs="Segoe UI"/>
            <w:sz w:val="16"/>
            <w:szCs w:val="16"/>
          </w:rPr>
          <w:fldChar w:fldCharType="separate"/>
        </w:r>
        <w:r w:rsidRPr="00302AF4">
          <w:rPr>
            <w:rFonts w:ascii="Segoe UI" w:hAnsi="Segoe UI" w:cs="Segoe UI"/>
            <w:noProof/>
            <w:sz w:val="16"/>
            <w:szCs w:val="16"/>
          </w:rPr>
          <w:t>2</w:t>
        </w:r>
        <w:r w:rsidRPr="00302AF4">
          <w:rPr>
            <w:rFonts w:ascii="Segoe UI" w:hAnsi="Segoe UI" w:cs="Segoe U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3155E" w14:textId="77777777" w:rsidR="006D4DC6" w:rsidRDefault="006D4DC6" w:rsidP="00D80E30">
      <w:pPr>
        <w:spacing w:after="0" w:line="240" w:lineRule="auto"/>
      </w:pPr>
      <w:r>
        <w:separator/>
      </w:r>
    </w:p>
  </w:footnote>
  <w:footnote w:type="continuationSeparator" w:id="0">
    <w:p w14:paraId="6BB1B48F" w14:textId="77777777" w:rsidR="006D4DC6" w:rsidRDefault="006D4DC6" w:rsidP="00D8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CDEDA" w14:textId="30D3DED7" w:rsidR="00302AF4" w:rsidRDefault="00302AF4" w:rsidP="00302AF4">
    <w:pPr>
      <w:pStyle w:val="Header"/>
      <w:jc w:val="right"/>
    </w:pPr>
    <w:r>
      <w:rPr>
        <w:noProof/>
      </w:rPr>
      <w:drawing>
        <wp:inline distT="0" distB="0" distL="0" distR="0" wp14:anchorId="4B18AC7B" wp14:editId="04096DE3">
          <wp:extent cx="603505" cy="353569"/>
          <wp:effectExtent l="0" t="0" r="0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ckton Logo 13mm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05" cy="35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354F0D" w14:textId="77777777" w:rsidR="00302AF4" w:rsidRDefault="00302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63E5" w14:textId="77777777" w:rsidR="00302AF4" w:rsidRDefault="00302AF4" w:rsidP="00302AF4">
    <w:pPr>
      <w:pStyle w:val="Header"/>
      <w:jc w:val="right"/>
    </w:pPr>
    <w:r>
      <w:rPr>
        <w:noProof/>
      </w:rPr>
      <w:drawing>
        <wp:inline distT="0" distB="0" distL="0" distR="0" wp14:anchorId="69822FF6" wp14:editId="4276EACD">
          <wp:extent cx="1502667" cy="87173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ckton Logo 32mm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667" cy="87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32A7F" w14:textId="77777777" w:rsidR="00302AF4" w:rsidRDefault="00302AF4" w:rsidP="00302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58"/>
    <w:rsid w:val="00027FA9"/>
    <w:rsid w:val="0005573C"/>
    <w:rsid w:val="00116DA7"/>
    <w:rsid w:val="0013543C"/>
    <w:rsid w:val="00175C6F"/>
    <w:rsid w:val="0021711D"/>
    <w:rsid w:val="00270138"/>
    <w:rsid w:val="00296FEA"/>
    <w:rsid w:val="00302AF4"/>
    <w:rsid w:val="00340AE7"/>
    <w:rsid w:val="00343575"/>
    <w:rsid w:val="003A276C"/>
    <w:rsid w:val="003B3BB5"/>
    <w:rsid w:val="003B56AB"/>
    <w:rsid w:val="00424031"/>
    <w:rsid w:val="00470AE8"/>
    <w:rsid w:val="00472B78"/>
    <w:rsid w:val="004C5F64"/>
    <w:rsid w:val="004F1CB4"/>
    <w:rsid w:val="00586816"/>
    <w:rsid w:val="006017EB"/>
    <w:rsid w:val="006104A7"/>
    <w:rsid w:val="00630A58"/>
    <w:rsid w:val="00647FD6"/>
    <w:rsid w:val="006C37CD"/>
    <w:rsid w:val="006D4DC6"/>
    <w:rsid w:val="006E45AD"/>
    <w:rsid w:val="00711235"/>
    <w:rsid w:val="00716E86"/>
    <w:rsid w:val="00785602"/>
    <w:rsid w:val="007F6827"/>
    <w:rsid w:val="008024D3"/>
    <w:rsid w:val="008025A2"/>
    <w:rsid w:val="00890610"/>
    <w:rsid w:val="00920ECD"/>
    <w:rsid w:val="00935DCB"/>
    <w:rsid w:val="009B0720"/>
    <w:rsid w:val="009B6E96"/>
    <w:rsid w:val="00AE149B"/>
    <w:rsid w:val="00B15F92"/>
    <w:rsid w:val="00B42F2C"/>
    <w:rsid w:val="00B441B9"/>
    <w:rsid w:val="00BF21D3"/>
    <w:rsid w:val="00C85628"/>
    <w:rsid w:val="00C86E8E"/>
    <w:rsid w:val="00C87642"/>
    <w:rsid w:val="00CE175B"/>
    <w:rsid w:val="00D33E30"/>
    <w:rsid w:val="00D62BA9"/>
    <w:rsid w:val="00D80E30"/>
    <w:rsid w:val="00D926F8"/>
    <w:rsid w:val="00DE349E"/>
    <w:rsid w:val="00E87C5A"/>
    <w:rsid w:val="00EA7F91"/>
    <w:rsid w:val="00EC7A60"/>
    <w:rsid w:val="00ED5B51"/>
    <w:rsid w:val="00F041F5"/>
    <w:rsid w:val="00F505A0"/>
    <w:rsid w:val="00F6577D"/>
    <w:rsid w:val="00F82238"/>
    <w:rsid w:val="00FB6E3A"/>
    <w:rsid w:val="00FC03E7"/>
    <w:rsid w:val="00FE239A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52F68E"/>
  <w15:chartTrackingRefBased/>
  <w15:docId w15:val="{F7D556C0-4328-4620-9CD1-C9773CFA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1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0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80E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E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E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C5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F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2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F4"/>
  </w:style>
  <w:style w:type="paragraph" w:styleId="Footer">
    <w:name w:val="footer"/>
    <w:basedOn w:val="Normal"/>
    <w:link w:val="FooterChar"/>
    <w:uiPriority w:val="99"/>
    <w:unhideWhenUsed/>
    <w:rsid w:val="00302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AF4"/>
  </w:style>
  <w:style w:type="paragraph" w:customStyle="1" w:styleId="BodyTextPrintBody">
    <w:name w:val="Body Text—Print (Body)"/>
    <w:basedOn w:val="Normal"/>
    <w:uiPriority w:val="99"/>
    <w:rsid w:val="00AE149B"/>
    <w:pPr>
      <w:suppressAutoHyphens/>
      <w:autoSpaceDE w:val="0"/>
      <w:autoSpaceDN w:val="0"/>
      <w:adjustRightInd w:val="0"/>
      <w:spacing w:before="90" w:after="180" w:line="280" w:lineRule="atLeast"/>
      <w:textAlignment w:val="center"/>
    </w:pPr>
    <w:rPr>
      <w:rFonts w:ascii="Sarabun Light" w:hAnsi="Sarabun Light" w:cs="Sarabun Light"/>
      <w:color w:val="000000"/>
      <w:sz w:val="20"/>
      <w:szCs w:val="20"/>
    </w:rPr>
  </w:style>
  <w:style w:type="paragraph" w:customStyle="1" w:styleId="NoParagraphStyle">
    <w:name w:val="[No Paragraph Style]"/>
    <w:rsid w:val="00AE149B"/>
    <w:pPr>
      <w:autoSpaceDE w:val="0"/>
      <w:autoSpaceDN w:val="0"/>
      <w:adjustRightInd w:val="0"/>
      <w:spacing w:after="0" w:line="288" w:lineRule="auto"/>
      <w:textAlignment w:val="center"/>
    </w:pPr>
    <w:rPr>
      <w:rFonts w:ascii="Sarabun Medium" w:hAnsi="Sarabun Medium" w:cs="Times New Roman"/>
      <w:color w:val="000000"/>
      <w:sz w:val="24"/>
      <w:szCs w:val="24"/>
    </w:rPr>
  </w:style>
  <w:style w:type="paragraph" w:customStyle="1" w:styleId="TableHeaderTables">
    <w:name w:val="Table Header (Tables)"/>
    <w:basedOn w:val="NoParagraphStyle"/>
    <w:uiPriority w:val="99"/>
    <w:rsid w:val="00AE149B"/>
    <w:pPr>
      <w:keepLines/>
      <w:suppressAutoHyphens/>
      <w:spacing w:after="90" w:line="220" w:lineRule="atLeast"/>
    </w:pPr>
    <w:rPr>
      <w:rFonts w:cs="Sarabun Medium"/>
      <w:color w:val="FFFFFF"/>
      <w:sz w:val="18"/>
      <w:szCs w:val="18"/>
    </w:rPr>
  </w:style>
  <w:style w:type="paragraph" w:customStyle="1" w:styleId="TableHeaderCenterTables">
    <w:name w:val="Table Header Center (Tables)"/>
    <w:basedOn w:val="NoParagraphStyle"/>
    <w:uiPriority w:val="99"/>
    <w:rsid w:val="00AE149B"/>
    <w:pPr>
      <w:keepLines/>
      <w:suppressAutoHyphens/>
      <w:spacing w:after="90" w:line="220" w:lineRule="atLeast"/>
      <w:jc w:val="center"/>
    </w:pPr>
    <w:rPr>
      <w:rFonts w:cs="Sarabun Medium"/>
      <w:color w:val="FFFFFF"/>
      <w:sz w:val="18"/>
      <w:szCs w:val="18"/>
    </w:rPr>
  </w:style>
  <w:style w:type="paragraph" w:customStyle="1" w:styleId="TableBodyLeftTables">
    <w:name w:val="Table Body Left (Tables)"/>
    <w:basedOn w:val="NoParagraphStyle"/>
    <w:uiPriority w:val="99"/>
    <w:rsid w:val="00AE149B"/>
    <w:pPr>
      <w:suppressAutoHyphens/>
      <w:spacing w:after="90" w:line="220" w:lineRule="atLeast"/>
    </w:pPr>
    <w:rPr>
      <w:rFonts w:ascii="Sarabun" w:hAnsi="Sarabun" w:cs="Sarabun"/>
      <w:sz w:val="16"/>
      <w:szCs w:val="16"/>
    </w:rPr>
  </w:style>
  <w:style w:type="paragraph" w:customStyle="1" w:styleId="TableBodyCenterTables">
    <w:name w:val="Table Body Center (Tables)"/>
    <w:basedOn w:val="NoParagraphStyle"/>
    <w:uiPriority w:val="99"/>
    <w:rsid w:val="00AE149B"/>
    <w:pPr>
      <w:suppressAutoHyphens/>
      <w:spacing w:after="90" w:line="220" w:lineRule="atLeast"/>
      <w:jc w:val="center"/>
    </w:pPr>
    <w:rPr>
      <w:rFonts w:ascii="Sarabun" w:hAnsi="Sarabun" w:cs="Sarabun"/>
      <w:sz w:val="16"/>
      <w:szCs w:val="16"/>
    </w:rPr>
  </w:style>
  <w:style w:type="character" w:customStyle="1" w:styleId="BoldTextTreatments">
    <w:name w:val="Bold (Text Treatments)"/>
    <w:uiPriority w:val="99"/>
    <w:rsid w:val="00AE149B"/>
    <w:rPr>
      <w:rFonts w:ascii="Sarabun" w:hAnsi="Sarabun" w:cs="Sarabu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lobal Brand">
      <a:dk1>
        <a:srgbClr val="000000"/>
      </a:dk1>
      <a:lt1>
        <a:srgbClr val="FFFFFF"/>
      </a:lt1>
      <a:dk2>
        <a:srgbClr val="5B6770"/>
      </a:dk2>
      <a:lt2>
        <a:srgbClr val="A2AAAD"/>
      </a:lt2>
      <a:accent1>
        <a:srgbClr val="00AEEF"/>
      </a:accent1>
      <a:accent2>
        <a:srgbClr val="FFD534"/>
      </a:accent2>
      <a:accent3>
        <a:srgbClr val="EF5399"/>
      </a:accent3>
      <a:accent4>
        <a:srgbClr val="00AE5E"/>
      </a:accent4>
      <a:accent5>
        <a:srgbClr val="F68A33"/>
      </a:accent5>
      <a:accent6>
        <a:srgbClr val="CB333B"/>
      </a:accent6>
      <a:hlink>
        <a:srgbClr val="000000"/>
      </a:hlink>
      <a:folHlink>
        <a:srgbClr val="009FE3"/>
      </a:folHlink>
    </a:clrScheme>
    <a:fontScheme name="Global Brand for Microsoft">
      <a:majorFont>
        <a:latin typeface="Garamon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D97C6-E348-43D9-AD64-6BEDC731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Lockton Companies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Fensholt, Edward (LBG)</dc:creator>
  <cp:keywords/>
  <dc:description/>
  <cp:lastModifiedBy>McMahon, O'Brien</cp:lastModifiedBy>
  <cp:revision>2</cp:revision>
  <dcterms:created xsi:type="dcterms:W3CDTF">2020-05-03T16:01:00Z</dcterms:created>
  <dcterms:modified xsi:type="dcterms:W3CDTF">2020-05-03T16:01:00Z</dcterms:modified>
</cp:coreProperties>
</file>